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BBE57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tbl>
      <w:tblPr>
        <w:tblStyle w:val="2"/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571"/>
        <w:gridCol w:w="26"/>
        <w:gridCol w:w="784"/>
        <w:gridCol w:w="21"/>
        <w:gridCol w:w="166"/>
        <w:gridCol w:w="963"/>
        <w:gridCol w:w="322"/>
        <w:gridCol w:w="1284"/>
        <w:gridCol w:w="91"/>
        <w:gridCol w:w="914"/>
        <w:gridCol w:w="280"/>
        <w:gridCol w:w="2102"/>
      </w:tblGrid>
      <w:tr w14:paraId="32341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5" w:hRule="exact"/>
        </w:trPr>
        <w:tc>
          <w:tcPr>
            <w:tcW w:w="1824" w:type="dxa"/>
            <w:vAlign w:val="center"/>
          </w:tcPr>
          <w:p w14:paraId="6318804D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作品标题</w:t>
            </w:r>
          </w:p>
        </w:tc>
        <w:tc>
          <w:tcPr>
            <w:tcW w:w="3531" w:type="dxa"/>
            <w:gridSpan w:val="6"/>
            <w:vAlign w:val="center"/>
          </w:tcPr>
          <w:p w14:paraId="5916DC21">
            <w:pPr>
              <w:spacing w:after="0" w:line="260" w:lineRule="exact"/>
              <w:rPr>
                <w:rFonts w:ascii="Times New Roman" w:hAnsi="Times New Roman" w:eastAsia="华文中宋" w:cs="黑体"/>
                <w:sz w:val="28"/>
                <w:szCs w:val="22"/>
              </w:rPr>
            </w:pPr>
            <w:r>
              <w:rPr>
                <w:rFonts w:hint="eastAsia" w:ascii="Times New Roman" w:hAnsi="Times New Roman" w:eastAsia="方正仿宋_GBK" w:cs="黑体"/>
                <w:sz w:val="24"/>
                <w:szCs w:val="24"/>
                <w:lang w:val="en-US" w:eastAsia="zh-CN"/>
              </w:rPr>
              <w:t>大江要津 大道同行︱点赞重庆枢纽港产业园 共筑西部陆海新通道</w:t>
            </w:r>
          </w:p>
        </w:tc>
        <w:tc>
          <w:tcPr>
            <w:tcW w:w="1697" w:type="dxa"/>
            <w:gridSpan w:val="3"/>
            <w:vAlign w:val="center"/>
          </w:tcPr>
          <w:p w14:paraId="70413E89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参评项目</w:t>
            </w:r>
          </w:p>
        </w:tc>
        <w:tc>
          <w:tcPr>
            <w:tcW w:w="3296" w:type="dxa"/>
            <w:gridSpan w:val="3"/>
            <w:vAlign w:val="center"/>
          </w:tcPr>
          <w:p w14:paraId="42371E76">
            <w:pPr>
              <w:spacing w:after="0" w:line="260" w:lineRule="exact"/>
              <w:jc w:val="center"/>
              <w:rPr>
                <w:rFonts w:ascii="Times New Roman" w:hAnsi="Times New Roman" w:eastAsia="宋体" w:cs="黑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黑体"/>
                <w:sz w:val="24"/>
                <w:szCs w:val="24"/>
                <w:lang w:val="en-US" w:eastAsia="zh-CN"/>
              </w:rPr>
              <w:t>重大主题报道</w:t>
            </w:r>
          </w:p>
        </w:tc>
      </w:tr>
      <w:tr w14:paraId="0BA60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exact"/>
        </w:trPr>
        <w:tc>
          <w:tcPr>
            <w:tcW w:w="1824" w:type="dxa"/>
            <w:vMerge w:val="restart"/>
            <w:vAlign w:val="center"/>
          </w:tcPr>
          <w:p w14:paraId="5842D18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ascii="Times New Roman" w:hAnsi="Times New Roman" w:eastAsia="方正黑体_GBK" w:cs="方正黑体_GBK"/>
                <w:sz w:val="28"/>
                <w:szCs w:val="22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/时长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7C629684">
            <w:pPr>
              <w:spacing w:after="0" w:line="300" w:lineRule="exact"/>
              <w:rPr>
                <w:rFonts w:hint="default" w:ascii="Times New Roman" w:hAnsi="Times New Roman" w:eastAsia="华文中宋" w:cs="黑体"/>
                <w:sz w:val="28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1768字；17分24秒</w:t>
            </w:r>
          </w:p>
        </w:tc>
        <w:tc>
          <w:tcPr>
            <w:tcW w:w="1697" w:type="dxa"/>
            <w:gridSpan w:val="3"/>
            <w:vAlign w:val="center"/>
          </w:tcPr>
          <w:p w14:paraId="26BCACE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体裁</w:t>
            </w:r>
          </w:p>
        </w:tc>
        <w:tc>
          <w:tcPr>
            <w:tcW w:w="3296" w:type="dxa"/>
            <w:gridSpan w:val="3"/>
            <w:vAlign w:val="center"/>
          </w:tcPr>
          <w:p w14:paraId="19E82B8C">
            <w:pPr>
              <w:spacing w:after="0" w:line="260" w:lineRule="exact"/>
              <w:jc w:val="center"/>
              <w:rPr>
                <w:rFonts w:hint="default" w:ascii="Times New Roman" w:hAnsi="Times New Roman" w:eastAsia="方正仿宋_GBK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黑体"/>
                <w:sz w:val="24"/>
                <w:szCs w:val="24"/>
                <w:lang w:val="en-US" w:eastAsia="zh-CN"/>
              </w:rPr>
              <w:t>融合报道</w:t>
            </w:r>
          </w:p>
        </w:tc>
      </w:tr>
      <w:tr w14:paraId="56A31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exact"/>
        </w:trPr>
        <w:tc>
          <w:tcPr>
            <w:tcW w:w="1824" w:type="dxa"/>
            <w:vMerge w:val="continue"/>
            <w:vAlign w:val="center"/>
          </w:tcPr>
          <w:p w14:paraId="285A6DA0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1EF3C522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697" w:type="dxa"/>
            <w:gridSpan w:val="3"/>
            <w:vAlign w:val="center"/>
          </w:tcPr>
          <w:p w14:paraId="4975E63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语种</w:t>
            </w:r>
          </w:p>
        </w:tc>
        <w:tc>
          <w:tcPr>
            <w:tcW w:w="3296" w:type="dxa"/>
            <w:gridSpan w:val="3"/>
            <w:vAlign w:val="center"/>
          </w:tcPr>
          <w:p w14:paraId="38459B1E">
            <w:pPr>
              <w:spacing w:after="0" w:line="260" w:lineRule="exact"/>
              <w:jc w:val="center"/>
              <w:rPr>
                <w:rFonts w:hint="eastAsia" w:ascii="Times New Roman" w:hAnsi="Times New Roman" w:eastAsia="宋体" w:cs="黑体"/>
                <w:sz w:val="28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黑体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7A78C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824" w:type="dxa"/>
            <w:vAlign w:val="center"/>
          </w:tcPr>
          <w:p w14:paraId="5059419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作  者</w:t>
            </w:r>
          </w:p>
          <w:p w14:paraId="6174701F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（主创人员）</w:t>
            </w:r>
          </w:p>
        </w:tc>
        <w:tc>
          <w:tcPr>
            <w:tcW w:w="2402" w:type="dxa"/>
            <w:gridSpan w:val="4"/>
            <w:vAlign w:val="center"/>
          </w:tcPr>
          <w:p w14:paraId="1C58944F">
            <w:pPr>
              <w:spacing w:after="0" w:line="260" w:lineRule="exact"/>
              <w:rPr>
                <w:rFonts w:ascii="Times New Roman" w:hAnsi="Times New Roman" w:eastAsia="方正仿宋_GBK" w:cs="黑体"/>
                <w:sz w:val="28"/>
                <w:szCs w:val="22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易志慧 刘星欣 王彦龙 吕晓 邓浩 叶宇宇 陈朝政 于思童</w:t>
            </w:r>
          </w:p>
        </w:tc>
        <w:tc>
          <w:tcPr>
            <w:tcW w:w="1129" w:type="dxa"/>
            <w:gridSpan w:val="2"/>
            <w:vAlign w:val="center"/>
          </w:tcPr>
          <w:p w14:paraId="1EED9461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编辑</w:t>
            </w:r>
          </w:p>
        </w:tc>
        <w:tc>
          <w:tcPr>
            <w:tcW w:w="4993" w:type="dxa"/>
            <w:gridSpan w:val="6"/>
            <w:vAlign w:val="center"/>
          </w:tcPr>
          <w:p w14:paraId="3D358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方正仿宋_GBK" w:cs="黑体"/>
                <w:w w:val="95"/>
                <w:szCs w:val="21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刘小勇 朱岚 成柞宇</w:t>
            </w:r>
            <w:bookmarkStart w:id="0" w:name="_GoBack"/>
            <w:bookmarkEnd w:id="0"/>
          </w:p>
        </w:tc>
      </w:tr>
      <w:tr w14:paraId="5DC24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</w:trPr>
        <w:tc>
          <w:tcPr>
            <w:tcW w:w="1824" w:type="dxa"/>
            <w:vAlign w:val="center"/>
          </w:tcPr>
          <w:p w14:paraId="2F7B3A4E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原创单位</w:t>
            </w:r>
          </w:p>
        </w:tc>
        <w:tc>
          <w:tcPr>
            <w:tcW w:w="2402" w:type="dxa"/>
            <w:gridSpan w:val="4"/>
            <w:vAlign w:val="center"/>
          </w:tcPr>
          <w:p w14:paraId="1F1CDFD7">
            <w:pPr>
              <w:spacing w:after="0" w:line="260" w:lineRule="exact"/>
              <w:rPr>
                <w:rFonts w:ascii="Times New Roman" w:hAnsi="Times New Roman" w:eastAsia="宋体" w:cs="黑体"/>
                <w:szCs w:val="21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江津区融媒体中心</w:t>
            </w:r>
          </w:p>
        </w:tc>
        <w:tc>
          <w:tcPr>
            <w:tcW w:w="1129" w:type="dxa"/>
            <w:gridSpan w:val="2"/>
            <w:vAlign w:val="center"/>
          </w:tcPr>
          <w:p w14:paraId="60CA7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方正黑体_GBK" w:cs="方正黑体_GBK"/>
                <w:sz w:val="24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2"/>
              </w:rPr>
              <w:t>发布端/账号/媒体名称</w:t>
            </w:r>
          </w:p>
        </w:tc>
        <w:tc>
          <w:tcPr>
            <w:tcW w:w="4993" w:type="dxa"/>
            <w:gridSpan w:val="6"/>
            <w:vAlign w:val="center"/>
          </w:tcPr>
          <w:p w14:paraId="2F248320">
            <w:pPr>
              <w:spacing w:after="0" w:line="260" w:lineRule="exact"/>
              <w:jc w:val="center"/>
              <w:rPr>
                <w:rFonts w:hint="default" w:ascii="Times New Roman" w:hAnsi="Times New Roman" w:eastAsia="宋体" w:cs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最江津APP</w:t>
            </w:r>
          </w:p>
        </w:tc>
      </w:tr>
      <w:tr w14:paraId="1572A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exact"/>
        </w:trPr>
        <w:tc>
          <w:tcPr>
            <w:tcW w:w="1824" w:type="dxa"/>
            <w:vAlign w:val="center"/>
          </w:tcPr>
          <w:p w14:paraId="36F0F594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刊播版面</w:t>
            </w:r>
          </w:p>
          <w:p w14:paraId="047C467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(名称和版次)</w:t>
            </w:r>
          </w:p>
        </w:tc>
        <w:tc>
          <w:tcPr>
            <w:tcW w:w="2402" w:type="dxa"/>
            <w:gridSpan w:val="4"/>
            <w:vAlign w:val="center"/>
          </w:tcPr>
          <w:p w14:paraId="6F695A32">
            <w:pPr>
              <w:spacing w:after="0" w:line="260" w:lineRule="exact"/>
              <w:rPr>
                <w:rFonts w:ascii="Times New Roman" w:hAnsi="Times New Roman" w:eastAsia="宋体" w:cs="黑体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00200000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刊播日期</w:t>
            </w:r>
          </w:p>
        </w:tc>
        <w:tc>
          <w:tcPr>
            <w:tcW w:w="4993" w:type="dxa"/>
            <w:gridSpan w:val="6"/>
            <w:vAlign w:val="center"/>
          </w:tcPr>
          <w:p w14:paraId="646611F0">
            <w:pPr>
              <w:spacing w:after="0" w:line="260" w:lineRule="exact"/>
              <w:rPr>
                <w:rFonts w:hint="default" w:ascii="Times New Roman" w:hAnsi="Times New Roman" w:eastAsia="方正仿宋_GBK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1"/>
                <w:lang w:val="en-US" w:eastAsia="zh-CN"/>
              </w:rPr>
              <w:t>2025年12月31日</w:t>
            </w:r>
          </w:p>
        </w:tc>
      </w:tr>
      <w:tr w14:paraId="623B0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1824" w:type="dxa"/>
            <w:vMerge w:val="restart"/>
            <w:vAlign w:val="center"/>
          </w:tcPr>
          <w:p w14:paraId="6C2DA236">
            <w:pPr>
              <w:spacing w:after="0" w:line="340" w:lineRule="exact"/>
              <w:rPr>
                <w:rFonts w:ascii="Times New Roman" w:hAnsi="Times New Roman" w:eastAsia="宋体" w:cs="黑体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07454554">
            <w:pPr>
              <w:spacing w:after="0" w:line="260" w:lineRule="exact"/>
              <w:rPr>
                <w:rFonts w:hint="eastAsia" w:ascii="Times New Roman" w:hAnsi="Times New Roman" w:eastAsia="方正仿宋_GBK" w:cs="黑体"/>
                <w:sz w:val="28"/>
                <w:szCs w:val="22"/>
                <w:lang w:eastAsia="zh-CN"/>
              </w:rPr>
            </w:pPr>
            <w:r>
              <w:rPr>
                <w:rFonts w:hint="eastAsia" w:ascii="Times New Roman" w:hAnsi="Times New Roman" w:eastAsia="方正仿宋_GBK" w:cs="黑体"/>
                <w:sz w:val="28"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174625</wp:posOffset>
                  </wp:positionH>
                  <wp:positionV relativeFrom="paragraph">
                    <wp:posOffset>226060</wp:posOffset>
                  </wp:positionV>
                  <wp:extent cx="654685" cy="654685"/>
                  <wp:effectExtent l="0" t="0" r="12065" b="12065"/>
                  <wp:wrapTopAndBottom/>
                  <wp:docPr id="2" name="图片 2" descr="大江要津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大江要津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685" cy="654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Times New Roman" w:hAnsi="Times New Roman" w:eastAsia="方正仿宋_GBK" w:cs="仿宋"/>
                <w:sz w:val="24"/>
                <w:szCs w:val="18"/>
              </w:rPr>
              <w:t>https://app.jjqrmt.cn/jjlhgcyy/#/</w:t>
            </w:r>
          </w:p>
        </w:tc>
        <w:tc>
          <w:tcPr>
            <w:tcW w:w="4993" w:type="dxa"/>
            <w:gridSpan w:val="6"/>
            <w:vAlign w:val="center"/>
          </w:tcPr>
          <w:p w14:paraId="60960D72">
            <w:pPr>
              <w:spacing w:after="0" w:line="260" w:lineRule="exact"/>
              <w:rPr>
                <w:rFonts w:hint="eastAsia" w:ascii="Times New Roman" w:hAnsi="Times New Roman" w:eastAsia="华文中宋" w:cs="黑体"/>
                <w:sz w:val="28"/>
                <w:szCs w:val="22"/>
                <w:lang w:eastAsia="zh-CN"/>
              </w:rPr>
            </w:pPr>
            <w:r>
              <w:rPr>
                <w:rFonts w:hint="eastAsia" w:ascii="方正黑体_GBK" w:hAnsi="Times New Roman" w:eastAsia="方正黑体_GBK" w:cs="黑体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 w:cs="黑体"/>
                <w:sz w:val="28"/>
                <w:szCs w:val="22"/>
              </w:rPr>
              <w:t xml:space="preserve">  </w:t>
            </w:r>
            <w:r>
              <w:rPr>
                <w:rFonts w:hint="eastAsia" w:ascii="Times New Roman" w:hAnsi="Times New Roman" w:eastAsia="华文中宋" w:cs="黑体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 w:cs="黑体"/>
                <w:sz w:val="24"/>
                <w:szCs w:val="24"/>
              </w:rPr>
              <w:t>□ 否</w:t>
            </w:r>
            <w:r>
              <w:rPr>
                <w:rFonts w:hint="eastAsia" w:ascii="华文中宋" w:hAnsi="华文中宋" w:eastAsia="华文中宋" w:cs="黑体"/>
                <w:sz w:val="24"/>
                <w:szCs w:val="24"/>
                <w:lang w:eastAsia="zh-CN"/>
              </w:rPr>
              <w:t>☑</w:t>
            </w:r>
          </w:p>
        </w:tc>
      </w:tr>
      <w:tr w14:paraId="4D902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8" w:hRule="exact"/>
        </w:trPr>
        <w:tc>
          <w:tcPr>
            <w:tcW w:w="1824" w:type="dxa"/>
            <w:vMerge w:val="continue"/>
            <w:vAlign w:val="center"/>
          </w:tcPr>
          <w:p w14:paraId="62B3BBFC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71BFC0F7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4993" w:type="dxa"/>
            <w:gridSpan w:val="6"/>
            <w:vAlign w:val="center"/>
          </w:tcPr>
          <w:p w14:paraId="128E95C6">
            <w:pPr>
              <w:spacing w:after="0" w:line="260" w:lineRule="exact"/>
              <w:rPr>
                <w:rFonts w:hint="eastAsia" w:ascii="Times New Roman" w:hAnsi="Times New Roman" w:eastAsia="华文中宋" w:cs="黑体"/>
                <w:sz w:val="28"/>
                <w:szCs w:val="22"/>
                <w:lang w:eastAsia="zh-CN"/>
              </w:rPr>
            </w:pPr>
            <w:r>
              <w:rPr>
                <w:rFonts w:hint="eastAsia" w:ascii="方正黑体_GBK" w:hAnsi="Times New Roman" w:eastAsia="方正黑体_GBK" w:cs="黑体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 w:cs="黑体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 w:cs="黑体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 w:cs="黑体"/>
                <w:sz w:val="24"/>
                <w:szCs w:val="24"/>
              </w:rPr>
              <w:t>□ 否</w:t>
            </w:r>
            <w:r>
              <w:rPr>
                <w:rFonts w:hint="eastAsia" w:ascii="华文中宋" w:hAnsi="华文中宋" w:eastAsia="华文中宋" w:cs="黑体"/>
                <w:sz w:val="24"/>
                <w:szCs w:val="24"/>
                <w:lang w:eastAsia="zh-CN"/>
              </w:rPr>
              <w:t>☑</w:t>
            </w:r>
          </w:p>
        </w:tc>
      </w:tr>
      <w:tr w14:paraId="6F465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2" w:hRule="atLeast"/>
        </w:trPr>
        <w:tc>
          <w:tcPr>
            <w:tcW w:w="1824" w:type="dxa"/>
            <w:vAlign w:val="center"/>
          </w:tcPr>
          <w:p w14:paraId="520C791A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作品简介</w:t>
            </w:r>
          </w:p>
        </w:tc>
        <w:tc>
          <w:tcPr>
            <w:tcW w:w="8524" w:type="dxa"/>
            <w:gridSpan w:val="12"/>
            <w:vAlign w:val="center"/>
          </w:tcPr>
          <w:p w14:paraId="179FB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firstLine="560" w:firstLineChars="200"/>
              <w:textAlignment w:val="auto"/>
              <w:rPr>
                <w:rFonts w:ascii="Times New Roman" w:hAnsi="Times New Roman" w:eastAsia="方正仿宋_GBK" w:cs="黑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黑体"/>
                <w:sz w:val="28"/>
                <w:szCs w:val="28"/>
              </w:rPr>
              <w:t>2024年4月，习近平总书记来渝视察，赋予重庆奋力打造新时代西部大开发重要战略支点、内陆开放综合枢纽“两大定位”。作为西部陆海新通道的物流和运营组织中心，重庆正全力打造西部陆海新通道重大标志性项目——重庆枢纽港产业园。聚焦重庆枢纽港产业园建设，江津区融媒体中心创作团队历时7个月深度跟踪，融合VR全景拍摄、图文创作、视频采编、用户互动等报道形式，推出VR全景沉浸式融合报道产品《大江要津 大道同行︱点赞重庆枢纽港产业园 共筑西部陆海新通道》。该作品打破时空限制，让读者“亲临”枢纽现场，从招商团队的精益求精到班列的鸣笛启程，从港口的繁忙作业到车间的智能生产，立体呈现“通道带物流、物流带经贸、经贸带产业”的生动实践</w:t>
            </w:r>
            <w:r>
              <w:rPr>
                <w:rFonts w:hint="eastAsia" w:ascii="Times New Roman" w:hAnsi="Times New Roman" w:eastAsia="方正仿宋_GBK" w:cs="黑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 w:cs="黑体"/>
                <w:sz w:val="28"/>
                <w:szCs w:val="28"/>
              </w:rPr>
              <w:t>使报道兼具新闻的时效性与记录的厚重感。</w:t>
            </w:r>
          </w:p>
        </w:tc>
      </w:tr>
      <w:tr w14:paraId="0307C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5" w:hRule="exact"/>
        </w:trPr>
        <w:tc>
          <w:tcPr>
            <w:tcW w:w="1824" w:type="dxa"/>
            <w:vAlign w:val="center"/>
          </w:tcPr>
          <w:p w14:paraId="0464D73A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社会效果</w:t>
            </w:r>
          </w:p>
        </w:tc>
        <w:tc>
          <w:tcPr>
            <w:tcW w:w="8524" w:type="dxa"/>
            <w:gridSpan w:val="12"/>
            <w:vAlign w:val="center"/>
          </w:tcPr>
          <w:p w14:paraId="442EE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firstLine="560" w:firstLineChars="200"/>
              <w:textAlignment w:val="auto"/>
              <w:rPr>
                <w:rFonts w:ascii="Times New Roman" w:hAnsi="Times New Roman" w:eastAsia="方正仿宋_GBK" w:cs="黑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黑体"/>
                <w:sz w:val="28"/>
                <w:szCs w:val="28"/>
              </w:rPr>
              <w:t>该作品立意深远、创新表达，通过江津区融媒体中心矩阵首发后，全网点击量突破</w:t>
            </w:r>
            <w:r>
              <w:rPr>
                <w:rFonts w:hint="eastAsia" w:ascii="Times New Roman" w:hAnsi="Times New Roman" w:eastAsia="方正仿宋_GBK" w:cs="黑体"/>
                <w:sz w:val="28"/>
                <w:szCs w:val="28"/>
                <w:lang w:val="en-US" w:eastAsia="zh-CN"/>
              </w:rPr>
              <w:t>60</w:t>
            </w:r>
            <w:r>
              <w:rPr>
                <w:rFonts w:hint="eastAsia" w:ascii="Times New Roman" w:hAnsi="Times New Roman" w:eastAsia="方正仿宋_GBK" w:cs="黑体"/>
                <w:sz w:val="28"/>
                <w:szCs w:val="28"/>
              </w:rPr>
              <w:t>万次，形成现象级传播效应。报道以VR全景沉浸式体验打破时空限制，激发了公众对西部陆海新通道建设的集体共鸣。通过微信、</w:t>
            </w:r>
            <w:r>
              <w:rPr>
                <w:rFonts w:hint="eastAsia" w:ascii="Times New Roman" w:hAnsi="Times New Roman" w:eastAsia="方正仿宋_GBK" w:cs="黑体"/>
                <w:sz w:val="28"/>
                <w:szCs w:val="28"/>
                <w:lang w:val="en-US" w:eastAsia="zh-CN"/>
              </w:rPr>
              <w:t>客户端</w:t>
            </w:r>
            <w:r>
              <w:rPr>
                <w:rFonts w:hint="eastAsia" w:ascii="Times New Roman" w:hAnsi="Times New Roman" w:eastAsia="方正仿宋_GBK" w:cs="黑体"/>
                <w:sz w:val="28"/>
                <w:szCs w:val="28"/>
              </w:rPr>
              <w:t>等多平台联动传播，网友自发转发点赞</w:t>
            </w:r>
            <w:r>
              <w:rPr>
                <w:rFonts w:hint="eastAsia" w:ascii="Times New Roman" w:hAnsi="Times New Roman" w:eastAsia="方正仿宋_GBK" w:cs="黑体"/>
                <w:sz w:val="28"/>
                <w:szCs w:val="28"/>
                <w:lang w:val="en-US" w:eastAsia="zh-CN"/>
              </w:rPr>
              <w:t>生成海报</w:t>
            </w:r>
            <w:r>
              <w:rPr>
                <w:rFonts w:hint="eastAsia" w:ascii="Times New Roman" w:hAnsi="Times New Roman" w:eastAsia="方正仿宋_GBK" w:cs="黑体"/>
                <w:sz w:val="28"/>
                <w:szCs w:val="28"/>
              </w:rPr>
              <w:t>，纷纷表示“为家乡骄傲”“形式新颖，身临其境”，实现了从个体情感到群体认同的升华。作品不仅是技术的融合，更是叙事视角、传播方式与用户参与的全面创新，让重大主题报道可感、可触、可参与，为主流媒体讲好中国故事、凝聚发展共识提供了可借鉴的典范。</w:t>
            </w:r>
          </w:p>
        </w:tc>
      </w:tr>
      <w:tr w14:paraId="597F7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exact"/>
        </w:trPr>
        <w:tc>
          <w:tcPr>
            <w:tcW w:w="1824" w:type="dxa"/>
            <w:vMerge w:val="restart"/>
            <w:vAlign w:val="center"/>
          </w:tcPr>
          <w:p w14:paraId="7E9A8291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传播数据</w:t>
            </w:r>
          </w:p>
        </w:tc>
        <w:tc>
          <w:tcPr>
            <w:tcW w:w="2568" w:type="dxa"/>
            <w:gridSpan w:val="5"/>
            <w:vMerge w:val="restart"/>
            <w:vAlign w:val="center"/>
          </w:tcPr>
          <w:p w14:paraId="599D3375">
            <w:pPr>
              <w:spacing w:after="0" w:line="420" w:lineRule="exact"/>
              <w:rPr>
                <w:rFonts w:ascii="方正楷体_GBK" w:hAnsi="Times New Roman" w:eastAsia="方正楷体_GBK" w:cs="黑体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 w:cs="黑体"/>
                <w:sz w:val="24"/>
                <w:szCs w:val="28"/>
              </w:rPr>
              <w:t>新媒体传播平台网址</w:t>
            </w: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 w14:paraId="32D0222F">
            <w:pPr>
              <w:spacing w:after="0" w:line="320" w:lineRule="exact"/>
              <w:rPr>
                <w:rFonts w:ascii="Times New Roman" w:hAnsi="Times New Roman" w:eastAsia="方正仿宋_GBK" w:cs="黑体"/>
                <w:sz w:val="22"/>
                <w:szCs w:val="24"/>
              </w:rPr>
            </w:pPr>
            <w:r>
              <w:rPr>
                <w:rFonts w:hint="eastAsia" w:ascii="Times New Roman" w:hAnsi="Times New Roman" w:eastAsia="方正仿宋_GBK" w:cs="黑体"/>
                <w:sz w:val="22"/>
                <w:szCs w:val="24"/>
              </w:rPr>
              <w:t>1. https://app.jjqrmt.cn/jjlhgcyy/#/</w:t>
            </w:r>
          </w:p>
        </w:tc>
      </w:tr>
      <w:tr w14:paraId="42EB9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" w:hRule="exact"/>
        </w:trPr>
        <w:tc>
          <w:tcPr>
            <w:tcW w:w="1824" w:type="dxa"/>
            <w:vMerge w:val="continue"/>
            <w:vAlign w:val="center"/>
          </w:tcPr>
          <w:p w14:paraId="6E6DF691">
            <w:pPr>
              <w:widowControl w:val="0"/>
              <w:spacing w:after="0" w:line="320" w:lineRule="exact"/>
              <w:jc w:val="both"/>
              <w:rPr>
                <w:rFonts w:ascii="方正仿宋_GBK" w:hAnsi="Calibri" w:eastAsia="方正仿宋_GBK" w:cs="Times New Roman"/>
                <w:kern w:val="2"/>
                <w:sz w:val="32"/>
                <w:szCs w:val="24"/>
                <w:lang w:val="en-US" w:eastAsia="zh-CN" w:bidi="ar-SA"/>
              </w:rPr>
            </w:pPr>
          </w:p>
        </w:tc>
        <w:tc>
          <w:tcPr>
            <w:tcW w:w="2568" w:type="dxa"/>
            <w:gridSpan w:val="5"/>
            <w:vMerge w:val="continue"/>
            <w:vAlign w:val="center"/>
          </w:tcPr>
          <w:p w14:paraId="2407AC79">
            <w:pPr>
              <w:spacing w:after="0" w:line="420" w:lineRule="exact"/>
              <w:rPr>
                <w:rFonts w:ascii="Times New Roman" w:hAnsi="Times New Roman" w:eastAsia="方正仿宋_GBK" w:cs="黑体"/>
                <w:sz w:val="24"/>
                <w:szCs w:val="28"/>
              </w:rPr>
            </w:pP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 w14:paraId="53AA8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rFonts w:ascii="Times New Roman" w:hAnsi="Times New Roman" w:eastAsia="方正仿宋_GBK" w:cs="黑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黑体"/>
                <w:sz w:val="24"/>
                <w:szCs w:val="28"/>
              </w:rPr>
              <w:t>2.https://news.cqjjnet.com/web/aritcle/1462845558823669760/web/content_1462845558823669760.html</w:t>
            </w:r>
          </w:p>
        </w:tc>
      </w:tr>
      <w:tr w14:paraId="6458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exact"/>
        </w:trPr>
        <w:tc>
          <w:tcPr>
            <w:tcW w:w="1824" w:type="dxa"/>
            <w:vMerge w:val="continue"/>
            <w:vAlign w:val="center"/>
          </w:tcPr>
          <w:p w14:paraId="5ABC2617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</w:p>
        </w:tc>
        <w:tc>
          <w:tcPr>
            <w:tcW w:w="2568" w:type="dxa"/>
            <w:gridSpan w:val="5"/>
            <w:vMerge w:val="continue"/>
            <w:tcBorders>
              <w:bottom w:val="single" w:color="auto" w:sz="4" w:space="0"/>
            </w:tcBorders>
            <w:vAlign w:val="center"/>
          </w:tcPr>
          <w:p w14:paraId="6EA23236">
            <w:pPr>
              <w:spacing w:after="0" w:line="420" w:lineRule="exact"/>
              <w:rPr>
                <w:rFonts w:ascii="方正楷体_GBK" w:hAnsi="Times New Roman" w:eastAsia="方正楷体_GBK" w:cs="黑体"/>
                <w:sz w:val="24"/>
                <w:szCs w:val="28"/>
              </w:rPr>
            </w:pP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 w14:paraId="10C739F7">
            <w:pPr>
              <w:spacing w:after="0" w:line="420" w:lineRule="exact"/>
              <w:rPr>
                <w:rFonts w:ascii="Times New Roman" w:hAnsi="Times New Roman" w:eastAsia="方正仿宋_GBK" w:cs="黑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黑体"/>
                <w:sz w:val="24"/>
                <w:szCs w:val="28"/>
              </w:rPr>
              <w:t>3.</w:t>
            </w:r>
          </w:p>
        </w:tc>
      </w:tr>
      <w:tr w14:paraId="202E1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8" w:hRule="exact"/>
        </w:trPr>
        <w:tc>
          <w:tcPr>
            <w:tcW w:w="1824" w:type="dxa"/>
            <w:vMerge w:val="continue"/>
            <w:tcBorders>
              <w:bottom w:val="single" w:color="auto" w:sz="4" w:space="0"/>
            </w:tcBorders>
            <w:vAlign w:val="center"/>
          </w:tcPr>
          <w:p w14:paraId="02908B63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 w14:paraId="7425A1BB">
            <w:pPr>
              <w:spacing w:after="0" w:line="360" w:lineRule="exact"/>
              <w:jc w:val="center"/>
              <w:rPr>
                <w:rFonts w:ascii="方正楷体_GBK" w:hAnsi="Times New Roman" w:eastAsia="方正楷体_GBK" w:cs="黑体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 w:cs="黑体"/>
                <w:sz w:val="24"/>
                <w:szCs w:val="28"/>
              </w:rPr>
              <w:t>阅读量（浏览量、点击量）</w:t>
            </w:r>
          </w:p>
        </w:tc>
        <w:tc>
          <w:tcPr>
            <w:tcW w:w="997" w:type="dxa"/>
            <w:gridSpan w:val="4"/>
            <w:tcBorders>
              <w:bottom w:val="single" w:color="auto" w:sz="4" w:space="0"/>
            </w:tcBorders>
            <w:vAlign w:val="center"/>
          </w:tcPr>
          <w:p w14:paraId="798C7402">
            <w:pPr>
              <w:spacing w:after="0" w:line="360" w:lineRule="exact"/>
              <w:jc w:val="center"/>
              <w:rPr>
                <w:rFonts w:hint="default" w:ascii="Times New Roman" w:hAnsi="Times New Roman" w:eastAsia="方正仿宋_GBK" w:cs="黑体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黑体"/>
                <w:sz w:val="24"/>
                <w:szCs w:val="28"/>
                <w:lang w:val="en-US" w:eastAsia="zh-CN"/>
              </w:rPr>
              <w:t>60万</w:t>
            </w:r>
          </w:p>
        </w:tc>
        <w:tc>
          <w:tcPr>
            <w:tcW w:w="1285" w:type="dxa"/>
            <w:gridSpan w:val="2"/>
            <w:tcBorders>
              <w:bottom w:val="single" w:color="auto" w:sz="4" w:space="0"/>
            </w:tcBorders>
            <w:vAlign w:val="center"/>
          </w:tcPr>
          <w:p w14:paraId="7533899E">
            <w:pPr>
              <w:spacing w:after="0" w:line="360" w:lineRule="exact"/>
              <w:jc w:val="center"/>
              <w:rPr>
                <w:rFonts w:ascii="方正楷体_GBK" w:hAnsi="Times New Roman" w:eastAsia="方正楷体_GBK" w:cs="黑体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 w:cs="黑体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tcBorders>
              <w:bottom w:val="single" w:color="auto" w:sz="4" w:space="0"/>
            </w:tcBorders>
            <w:vAlign w:val="center"/>
          </w:tcPr>
          <w:p w14:paraId="07E48579">
            <w:pPr>
              <w:spacing w:after="0" w:line="360" w:lineRule="exact"/>
              <w:jc w:val="center"/>
              <w:rPr>
                <w:rFonts w:hint="default" w:ascii="方正楷体_GBK" w:hAnsi="Times New Roman" w:eastAsia="方正楷体_GBK" w:cs="黑体"/>
                <w:sz w:val="24"/>
                <w:szCs w:val="28"/>
                <w:lang w:val="en-US" w:eastAsia="zh-CN"/>
              </w:rPr>
            </w:pPr>
            <w:r>
              <w:rPr>
                <w:rFonts w:hint="eastAsia" w:ascii="方正楷体_GBK" w:hAnsi="Times New Roman" w:eastAsia="方正楷体_GBK" w:cs="黑体"/>
                <w:sz w:val="24"/>
                <w:szCs w:val="28"/>
              </w:rPr>
              <w:t>17</w:t>
            </w:r>
            <w:r>
              <w:rPr>
                <w:rFonts w:hint="eastAsia" w:ascii="方正楷体_GBK" w:hAnsi="Times New Roman" w:eastAsia="方正楷体_GBK" w:cs="黑体"/>
                <w:sz w:val="24"/>
                <w:szCs w:val="28"/>
                <w:lang w:val="en-US" w:eastAsia="zh-CN"/>
              </w:rPr>
              <w:t>78</w:t>
            </w: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 w14:paraId="0407F000">
            <w:pPr>
              <w:spacing w:after="0" w:line="360" w:lineRule="exact"/>
              <w:jc w:val="center"/>
              <w:rPr>
                <w:rFonts w:ascii="方正楷体_GBK" w:hAnsi="Times New Roman" w:eastAsia="方正楷体_GBK" w:cs="黑体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 w:cs="黑体"/>
                <w:sz w:val="24"/>
                <w:szCs w:val="28"/>
              </w:rPr>
              <w:t>互动量</w:t>
            </w:r>
          </w:p>
        </w:tc>
        <w:tc>
          <w:tcPr>
            <w:tcW w:w="2102" w:type="dxa"/>
            <w:tcBorders>
              <w:bottom w:val="single" w:color="auto" w:sz="4" w:space="0"/>
            </w:tcBorders>
            <w:vAlign w:val="center"/>
          </w:tcPr>
          <w:p w14:paraId="2FDFCEAA">
            <w:pPr>
              <w:spacing w:after="0" w:line="360" w:lineRule="exact"/>
              <w:jc w:val="center"/>
              <w:rPr>
                <w:rFonts w:hint="default" w:ascii="Times New Roman" w:hAnsi="Times New Roman" w:eastAsia="方正仿宋_GBK" w:cs="黑体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黑体"/>
                <w:sz w:val="24"/>
                <w:szCs w:val="28"/>
                <w:lang w:val="en-US" w:eastAsia="zh-CN"/>
              </w:rPr>
              <w:t>2330</w:t>
            </w:r>
          </w:p>
        </w:tc>
      </w:tr>
      <w:tr w14:paraId="138D6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8" w:hRule="exact"/>
        </w:trPr>
        <w:tc>
          <w:tcPr>
            <w:tcW w:w="1824" w:type="dxa"/>
            <w:tcBorders>
              <w:bottom w:val="single" w:color="auto" w:sz="4" w:space="0"/>
            </w:tcBorders>
            <w:vAlign w:val="center"/>
          </w:tcPr>
          <w:p w14:paraId="39F46A98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  <w:szCs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2"/>
              </w:rPr>
              <w:t>推荐理由</w:t>
            </w:r>
          </w:p>
        </w:tc>
        <w:tc>
          <w:tcPr>
            <w:tcW w:w="8524" w:type="dxa"/>
            <w:gridSpan w:val="12"/>
            <w:tcBorders>
              <w:bottom w:val="single" w:color="auto" w:sz="4" w:space="0"/>
            </w:tcBorders>
            <w:vAlign w:val="center"/>
          </w:tcPr>
          <w:p w14:paraId="0FD77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480" w:firstLineChars="200"/>
              <w:textAlignment w:val="auto"/>
              <w:rPr>
                <w:rFonts w:ascii="Times New Roman" w:hAnsi="Times New Roman" w:eastAsia="华文中宋" w:cs="黑体"/>
                <w:spacing w:val="-2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黑体"/>
                <w:sz w:val="24"/>
                <w:szCs w:val="28"/>
                <w:lang w:val="en-US" w:eastAsia="zh-CN"/>
              </w:rPr>
              <w:t>作品以</w:t>
            </w:r>
            <w:r>
              <w:rPr>
                <w:rFonts w:hint="eastAsia" w:ascii="Times New Roman" w:hAnsi="Times New Roman" w:eastAsia="方正仿宋_GBK" w:cs="黑体"/>
                <w:sz w:val="24"/>
                <w:szCs w:val="28"/>
              </w:rPr>
              <w:t>其立意深远的重大主题、历时</w:t>
            </w:r>
            <w:r>
              <w:rPr>
                <w:rFonts w:hint="eastAsia" w:ascii="Times New Roman" w:hAnsi="Times New Roman" w:eastAsia="方正仿宋_GBK" w:cs="黑体"/>
                <w:sz w:val="24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方正仿宋_GBK" w:cs="黑体"/>
                <w:sz w:val="24"/>
                <w:szCs w:val="28"/>
              </w:rPr>
              <w:t>个月的扎实采访、VR全景赋能的创新形式以及现象级的传播效应，共同构成了该作品极高的新闻价值与专业水准，成为主流媒体以融合创新记录时代变迁、讲好地方实践的力作</w:t>
            </w:r>
            <w:r>
              <w:rPr>
                <w:rFonts w:hint="eastAsia" w:ascii="Times New Roman" w:hAnsi="Times New Roman" w:eastAsia="方正仿宋_GBK" w:cs="黑体"/>
                <w:sz w:val="24"/>
                <w:szCs w:val="28"/>
                <w:lang w:eastAsia="zh-CN"/>
              </w:rPr>
              <w:t>，彰显了主流媒体在重大主题报道中强有力的舆论引导作用</w:t>
            </w:r>
            <w:r>
              <w:rPr>
                <w:rFonts w:hint="eastAsia" w:ascii="Times New Roman" w:hAnsi="Times New Roman" w:eastAsia="方正仿宋_GBK" w:cs="黑体"/>
                <w:sz w:val="24"/>
                <w:szCs w:val="28"/>
              </w:rPr>
              <w:t xml:space="preserve">。   </w:t>
            </w:r>
            <w:r>
              <w:rPr>
                <w:rFonts w:hint="eastAsia" w:ascii="Times New Roman" w:hAnsi="Times New Roman" w:eastAsia="华文中宋" w:cs="黑体"/>
                <w:spacing w:val="-2"/>
                <w:sz w:val="24"/>
                <w:szCs w:val="28"/>
              </w:rPr>
              <w:t xml:space="preserve">     </w:t>
            </w:r>
          </w:p>
          <w:p w14:paraId="09F4D296">
            <w:pPr>
              <w:spacing w:after="0" w:line="260" w:lineRule="exact"/>
              <w:jc w:val="right"/>
              <w:rPr>
                <w:rFonts w:hint="eastAsia" w:ascii="Times New Roman" w:hAnsi="Times New Roman" w:eastAsia="方正仿宋_GBK" w:cs="黑体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 w:cs="黑体"/>
                <w:spacing w:val="-2"/>
                <w:sz w:val="24"/>
                <w:szCs w:val="28"/>
              </w:rPr>
              <w:t xml:space="preserve">                        </w:t>
            </w:r>
            <w:r>
              <w:rPr>
                <w:rFonts w:hint="eastAsia" w:ascii="Times New Roman" w:hAnsi="Times New Roman" w:eastAsia="方正仿宋_GBK" w:cs="黑体"/>
                <w:sz w:val="24"/>
                <w:szCs w:val="28"/>
              </w:rPr>
              <w:t xml:space="preserve">  </w:t>
            </w:r>
          </w:p>
          <w:p w14:paraId="7E0A3838">
            <w:pPr>
              <w:spacing w:after="0" w:line="260" w:lineRule="exact"/>
              <w:jc w:val="center"/>
              <w:rPr>
                <w:rFonts w:hint="eastAsia" w:ascii="Times New Roman" w:hAnsi="Times New Roman" w:eastAsia="方正仿宋_GBK" w:cs="黑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黑体"/>
                <w:sz w:val="24"/>
                <w:szCs w:val="28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Times New Roman" w:hAnsi="Times New Roman" w:eastAsia="方正仿宋_GBK" w:cs="黑体"/>
                <w:sz w:val="24"/>
                <w:szCs w:val="28"/>
              </w:rPr>
              <w:t>签名：</w:t>
            </w:r>
          </w:p>
          <w:p w14:paraId="5FB43276">
            <w:pPr>
              <w:spacing w:after="0" w:line="260" w:lineRule="exact"/>
              <w:jc w:val="center"/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 xml:space="preserve">                                             </w:t>
            </w:r>
          </w:p>
          <w:p w14:paraId="469ED98D">
            <w:pPr>
              <w:spacing w:after="0" w:line="260" w:lineRule="exact"/>
              <w:jc w:val="center"/>
              <w:rPr>
                <w:rFonts w:ascii="Times New Roman" w:hAnsi="Times New Roman" w:eastAsia="方正仿宋_GBK" w:cs="黑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 xml:space="preserve">                                            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年  月  日</w:t>
            </w:r>
          </w:p>
        </w:tc>
      </w:tr>
      <w:tr w14:paraId="1AEBF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52D16CB">
            <w:pPr>
              <w:spacing w:after="0" w:line="340" w:lineRule="exact"/>
              <w:jc w:val="center"/>
              <w:rPr>
                <w:rFonts w:hint="eastAsia" w:ascii="Times New Roman" w:hAnsi="Times New Roman" w:eastAsia="方正黑体_GBK" w:cs="方正黑体_GBK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F35A217">
            <w:pPr>
              <w:spacing w:after="0" w:line="260" w:lineRule="exact"/>
              <w:jc w:val="center"/>
              <w:rPr>
                <w:rFonts w:hint="eastAsia" w:ascii="Times New Roman" w:hAnsi="Times New Roman" w:eastAsia="华文中宋" w:cstheme="minorBidi"/>
                <w:spacing w:val="-2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4"/>
                <w:szCs w:val="24"/>
              </w:rPr>
              <w:t>肖莉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8DE0585">
            <w:pPr>
              <w:spacing w:after="0" w:line="340" w:lineRule="exact"/>
              <w:jc w:val="center"/>
              <w:rPr>
                <w:rFonts w:hint="eastAsia" w:ascii="Times New Roman" w:hAnsi="Times New Roman" w:eastAsia="华文中宋" w:cstheme="minorBidi"/>
                <w:spacing w:val="-2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8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A159FC0">
            <w:pPr>
              <w:spacing w:after="0" w:line="340" w:lineRule="exact"/>
              <w:jc w:val="center"/>
              <w:rPr>
                <w:rFonts w:hint="default" w:ascii="Times New Roman" w:hAnsi="Times New Roman" w:eastAsia="华文中宋" w:cstheme="minorBidi"/>
                <w:spacing w:val="-2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</w:rPr>
              <w:t>023-47521651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D84A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Times New Roman" w:hAnsi="Times New Roman" w:eastAsia="华文中宋" w:cstheme="minorBidi"/>
                <w:spacing w:val="-2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532806D">
            <w:pPr>
              <w:spacing w:after="0" w:line="260" w:lineRule="exact"/>
              <w:jc w:val="center"/>
              <w:rPr>
                <w:rFonts w:hint="eastAsia" w:ascii="Times New Roman" w:hAnsi="Times New Roman" w:eastAsia="华文中宋" w:cstheme="minorBidi"/>
                <w:spacing w:val="-2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</w:rPr>
              <w:t>13983822578</w:t>
            </w:r>
          </w:p>
        </w:tc>
      </w:tr>
      <w:tr w14:paraId="6BEEF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EC365DE">
            <w:pPr>
              <w:spacing w:after="0" w:line="340" w:lineRule="exact"/>
              <w:jc w:val="center"/>
              <w:rPr>
                <w:rFonts w:hint="eastAsia" w:ascii="Times New Roman" w:hAnsi="Times New Roman" w:eastAsia="方正黑体_GBK" w:cs="方正黑体_GBK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地址</w:t>
            </w:r>
          </w:p>
        </w:tc>
        <w:tc>
          <w:tcPr>
            <w:tcW w:w="522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4ECC7EF">
            <w:pPr>
              <w:spacing w:after="0" w:line="260" w:lineRule="exact"/>
              <w:jc w:val="center"/>
              <w:rPr>
                <w:rFonts w:hint="eastAsia" w:ascii="Times New Roman" w:hAnsi="Times New Roman" w:eastAsia="华文中宋" w:cstheme="minorBidi"/>
                <w:spacing w:val="-2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</w:rPr>
              <w:t>重庆市江津区鼎山大道586号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6B8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Times New Roman" w:hAnsi="Times New Roman" w:eastAsia="华文中宋" w:cstheme="minorBidi"/>
                <w:spacing w:val="-2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69ED25">
            <w:pPr>
              <w:spacing w:after="0" w:line="260" w:lineRule="exact"/>
              <w:jc w:val="center"/>
              <w:rPr>
                <w:rFonts w:hint="default" w:ascii="Times New Roman" w:hAnsi="Times New Roman" w:eastAsia="华文中宋" w:cstheme="minorBidi"/>
                <w:spacing w:val="-2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5849914@qq.com</w:t>
            </w:r>
          </w:p>
        </w:tc>
      </w:tr>
    </w:tbl>
    <w:p w14:paraId="249ED49C"/>
    <w:sectPr>
      <w:pgSz w:w="11906" w:h="16838"/>
      <w:pgMar w:top="1157" w:right="1083" w:bottom="1043" w:left="1083" w:header="851" w:footer="1474" w:gutter="0"/>
      <w:cols w:space="0" w:num="1"/>
      <w:rtlGutter w:val="0"/>
      <w:docGrid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E13678-7CD8-4EBC-9AA9-0EA58FED6B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2A65DF0-6398-4BE3-8188-CA61BAA9CE32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99AB010-D9F6-4367-B519-6499DCF2D0A7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2916B440-A729-43FB-A70E-AAA312126B65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2580C49C-85B0-4557-AAEA-B7D1DBF1C39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E05EE553-C0BF-40A8-B146-55D6EEB7791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30C93F5C-90B6-49A1-B073-0289FE0B7EB7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8" w:fontKey="{6939AC85-8A26-488B-98AA-E43EE62FF748}"/>
  </w:font>
  <w:font w:name="WPSEMBED18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70304"/>
    <w:rsid w:val="04BC08B4"/>
    <w:rsid w:val="06726F6B"/>
    <w:rsid w:val="1CE97A0F"/>
    <w:rsid w:val="3E6D644F"/>
    <w:rsid w:val="3EFD58E4"/>
    <w:rsid w:val="45703A5D"/>
    <w:rsid w:val="46F70304"/>
    <w:rsid w:val="483B63BF"/>
    <w:rsid w:val="5C0F6B97"/>
    <w:rsid w:val="78DA2344"/>
    <w:rsid w:val="7A7A44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978</Words>
  <Characters>1196</Characters>
  <Lines>0</Lines>
  <Paragraphs>0</Paragraphs>
  <TotalTime>28</TotalTime>
  <ScaleCrop>false</ScaleCrop>
  <LinksUpToDate>false</LinksUpToDate>
  <CharactersWithSpaces>1257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2026-03-13T00:40:00Z</dcterms:created>
  <dc:creator>欣欣向上</dc:creator>
  <cp:lastModifiedBy>葡萄阿肖</cp:lastModifiedBy>
  <cp:lastPrinted>2026-03-13T05:59:15Z</cp:lastPrinted>
  <dcterms:modified xsi:type="dcterms:W3CDTF">2026-03-13T06:00:18Z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095C8CC648F24D2BAFBBCF2C2E111CC6_13</vt:lpwstr>
  </property>
  <property fmtid="{D5CDD505-2E9C-101B-9397-08002B2CF9AE}" pid="4" name="KSOTemplateDocerSaveRecord">
    <vt:lpwstr>eyJoZGlkIjoiMzY3N2FiYzRjMjZjNmJiNGVlNjE2ZDI1ODhlNzlhYzkiLCJ1c2VySWQiOiI0NzM3NzUwMDEifQ==</vt:lpwstr>
  </property>
</Properties>
</file>